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4"/>
        </w:rPr>
        <w:t xml:space="preserve">НОВОСИБИРСКОЙ ОБЛАСТИ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23 сентября 2024 г. N 2111-НПА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ПРИКАЗ МИНИСТЕРСТВА СОЦИАЛЬНОГО</w:t>
      </w:r>
    </w:p>
    <w:p>
      <w:pPr>
        <w:pStyle w:val="2"/>
        <w:jc w:val="center"/>
      </w:pPr>
      <w:r>
        <w:rPr>
          <w:sz w:val="24"/>
        </w:rPr>
        <w:t xml:space="preserve">РАЗВИТИЯ НОВОСИБИРСКОЙ ОБЛАСТИ ОТ 23.12.2014 N 1446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стандартизации социального обслуживания населения на территории Новосибирской области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Внести в </w:t>
      </w:r>
      <w:hyperlink w:history="0" r:id="rId6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7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подразделе 20</w:t>
        </w:r>
      </w:hyperlink>
      <w:r>
        <w:rPr>
          <w:sz w:val="24"/>
        </w:rPr>
        <w:t xml:space="preserve"> раздела "Стандарты социальных услуг, предоставляемых поставщиками социальных услуг в стационарной форме социального обслуживания":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</w:t>
      </w:r>
      <w:hyperlink w:history="0" r:id="rId8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Наименование подраздела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"20. Стандарты социальных услуг, предоставляемых семьям с детьми-инвалидами, частично утратившими способность к самообслуживанию, в стационарной форме временного проживания.".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столбце 5: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9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1.1</w:t>
        </w:r>
      </w:hyperlink>
      <w:r>
        <w:rPr>
          <w:sz w:val="24"/>
        </w:rPr>
        <w:t xml:space="preserve"> цифру "1" заменить цифрой "2";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10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1.1.а</w:t>
        </w:r>
      </w:hyperlink>
      <w:r>
        <w:rPr>
          <w:sz w:val="24"/>
        </w:rPr>
        <w:t xml:space="preserve"> цифру "1" заменить цифрой "2";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</w:t>
      </w:r>
      <w:hyperlink w:history="0" r:id="rId11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1.2</w:t>
        </w:r>
      </w:hyperlink>
      <w:r>
        <w:rPr>
          <w:sz w:val="24"/>
        </w:rPr>
        <w:t xml:space="preserve"> цифру "1" заменить цифрой "2";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</w:t>
      </w:r>
      <w:hyperlink w:history="0" r:id="rId12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1.2.а</w:t>
        </w:r>
      </w:hyperlink>
      <w:r>
        <w:rPr>
          <w:sz w:val="24"/>
        </w:rPr>
        <w:t xml:space="preserve"> цифру "1" заменить цифрой "2".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</w:t>
      </w:r>
      <w:hyperlink w:history="0" r:id="rId13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1.3.1 столбца 4</w:t>
        </w:r>
      </w:hyperlink>
      <w:r>
        <w:rPr>
          <w:sz w:val="24"/>
        </w:rPr>
        <w:t xml:space="preserve"> слово "Ежемесячно" заменить словами "При поступлении".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столбце 5: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14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1.5.1</w:t>
        </w:r>
      </w:hyperlink>
      <w:r>
        <w:rPr>
          <w:sz w:val="24"/>
        </w:rPr>
        <w:t xml:space="preserve"> цифру "8" заменить цифрами "16";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15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1.5.2</w:t>
        </w:r>
      </w:hyperlink>
      <w:r>
        <w:rPr>
          <w:sz w:val="24"/>
        </w:rPr>
        <w:t xml:space="preserve"> цифру "8" заменить цифрами "16";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</w:t>
      </w:r>
      <w:hyperlink w:history="0" r:id="rId16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1.5.3</w:t>
        </w:r>
      </w:hyperlink>
      <w:r>
        <w:rPr>
          <w:sz w:val="24"/>
        </w:rPr>
        <w:t xml:space="preserve"> цифру "8" заменить цифрами "16";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</w:t>
      </w:r>
      <w:hyperlink w:history="0" r:id="rId17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1.5.4</w:t>
        </w:r>
      </w:hyperlink>
      <w:r>
        <w:rPr>
          <w:sz w:val="24"/>
        </w:rPr>
        <w:t xml:space="preserve"> цифру "2" заменить цифрой "4";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в </w:t>
      </w:r>
      <w:hyperlink w:history="0" r:id="rId18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1.7.1</w:t>
        </w:r>
      </w:hyperlink>
      <w:r>
        <w:rPr>
          <w:sz w:val="24"/>
        </w:rPr>
        <w:t xml:space="preserve"> цифры "120" заменить цифрами "240".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После </w:t>
      </w:r>
      <w:hyperlink w:history="0" r:id="rId19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2.6.2</w:t>
        </w:r>
      </w:hyperlink>
      <w:r>
        <w:rPr>
          <w:sz w:val="24"/>
        </w:rPr>
        <w:t xml:space="preserve"> дополнить строкой 2.7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2.7</w:t>
            </w:r>
          </w:p>
        </w:tc>
        <w:tc>
          <w:tcPr>
            <w:tcW w:w="19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27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- 1 час.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раз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месяц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В </w:t>
      </w:r>
      <w:hyperlink w:history="0" r:id="rId20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3.1.1 столбца 5</w:t>
        </w:r>
      </w:hyperlink>
      <w:r>
        <w:rPr>
          <w:sz w:val="24"/>
        </w:rPr>
        <w:t xml:space="preserve"> цифру "1" заменить цифрой "2".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После </w:t>
      </w:r>
      <w:hyperlink w:history="0" r:id="rId21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3.1.1</w:t>
        </w:r>
      </w:hyperlink>
      <w:r>
        <w:rPr>
          <w:sz w:val="24"/>
        </w:rPr>
        <w:t xml:space="preserve"> дополнить строкой 3.1.2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3.1.2</w:t>
            </w:r>
          </w:p>
        </w:tc>
        <w:tc>
          <w:tcPr>
            <w:tcW w:w="19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составление индивидуального плана социально-психологической реабилитации</w:t>
            </w:r>
          </w:p>
        </w:tc>
        <w:tc>
          <w:tcPr>
            <w:tcW w:w="27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итогам тестирования при участии родителей составляется индивидуальный план развития ребенка и сопровождения семьи, заключение договора с семьей на реализацию индивидуального плана социально-психологической реабилитации. Продолжительность услуги - 1 час.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раз.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1) опрос получателя социальной услуги;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2) заслушивание пояснений законного представителя (при наличии);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3) обследование специалистами;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4) составление рекомендаций по психологической коррекции при проведении реабилитационных мероприятий.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- 0,5 часа.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поступлении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В </w:t>
      </w:r>
      <w:hyperlink w:history="0" r:id="rId22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3.2.1 столбца 5</w:t>
        </w:r>
      </w:hyperlink>
      <w:r>
        <w:rPr>
          <w:sz w:val="24"/>
        </w:rPr>
        <w:t xml:space="preserve"> цифру "2" заменить цифрой "4".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После </w:t>
      </w:r>
      <w:hyperlink w:history="0" r:id="rId23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3.3.1</w:t>
        </w:r>
      </w:hyperlink>
      <w:r>
        <w:rPr>
          <w:sz w:val="24"/>
        </w:rPr>
        <w:t xml:space="preserve"> дополнить строкой 3.3.2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3.3.2</w:t>
            </w:r>
          </w:p>
        </w:tc>
        <w:tc>
          <w:tcPr>
            <w:tcW w:w="19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психокоррекционное занятие (групповое)</w:t>
            </w:r>
          </w:p>
        </w:tc>
        <w:tc>
          <w:tcPr>
            <w:tcW w:w="27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- 0,4 часа.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После </w:t>
      </w:r>
      <w:hyperlink w:history="0" r:id="rId24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3.4</w:t>
        </w:r>
      </w:hyperlink>
      <w:r>
        <w:rPr>
          <w:sz w:val="24"/>
        </w:rPr>
        <w:t xml:space="preserve"> дополнить строками 3.5, 3.6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Психологический тренинг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назначению специалиста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- 1 час.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раз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После </w:t>
      </w:r>
      <w:hyperlink w:history="0" r:id="rId25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4.1.2</w:t>
        </w:r>
      </w:hyperlink>
      <w:r>
        <w:rPr>
          <w:sz w:val="24"/>
        </w:rPr>
        <w:t xml:space="preserve"> дополнить строкой 4.1.3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4.1.3</w:t>
            </w:r>
          </w:p>
        </w:tc>
        <w:tc>
          <w:tcPr>
            <w:tcW w:w="19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организация и проведение культурно-развлекательной программы</w:t>
            </w:r>
          </w:p>
        </w:tc>
        <w:tc>
          <w:tcPr>
            <w:tcW w:w="272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Составление плана проведения с указанием даты проведения, количества участников мероприятия.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8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После </w:t>
      </w:r>
      <w:hyperlink w:history="0" r:id="rId26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строки 4.2.3</w:t>
        </w:r>
      </w:hyperlink>
      <w:r>
        <w:rPr>
          <w:sz w:val="24"/>
        </w:rPr>
        <w:t xml:space="preserve"> дополнить строками 4.2.4, 4.2.5, 4.3 следующего содержания: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928"/>
        <w:gridCol w:w="2721"/>
        <w:gridCol w:w="850"/>
        <w:gridCol w:w="850"/>
        <w:gridCol w:w="2098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4.2.4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консультация педагога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- 0,4 часа.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месяц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4.2.5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консультация логопеда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Продолжительность услуги - 0,4 часа.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192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Содействие в восстановлении утраченных контактов и связей с семьей, внутри семьи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Личное знакомство и установление контакта с ближним окружением получателя социальных услуг.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Разъяснение сути проблем и определение возможных путей их решения.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реакции на имеющиеся проблемы и уровня мотивации к их преодолению.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рекомендаций по решению стоящих перед ними проблем.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 услуга - 1 занятие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назначению специалиста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В </w:t>
      </w:r>
      <w:hyperlink w:history="0" r:id="rId27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5.1 столбца 5</w:t>
        </w:r>
      </w:hyperlink>
      <w:r>
        <w:rPr>
          <w:sz w:val="24"/>
        </w:rPr>
        <w:t xml:space="preserve"> цифру "1" заменить цифрой "2".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</w:t>
      </w:r>
      <w:hyperlink w:history="0" r:id="rId28" w:tooltip="Приказ Минсоцразвития Новосибирской области от 23.12.2014 N 1446 (ред. от 30.08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строке 6.2 столбца 5</w:t>
        </w:r>
      </w:hyperlink>
      <w:r>
        <w:rPr>
          <w:sz w:val="24"/>
        </w:rPr>
        <w:t xml:space="preserve"> цифру "2" заменить цифрой "4".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Е.В.БАХАРЕВА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23.09.2024 N 2111-НПА</w:t>
            <w:br/>
            <w:t>"О внесении изменений в приказ министерства...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23.09.2024 N 2111-НПА "О внесении изменений в приказ министерства...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175745&amp;date=26.05.2025" TargetMode = "External"/>
	<Relationship Id="rId7" Type="http://schemas.openxmlformats.org/officeDocument/2006/relationships/hyperlink" Target="https://login.consultant.ru/link/?req=doc&amp;base=RLAW049&amp;n=175745&amp;date=26.05.2025&amp;dst=112346&amp;field=134" TargetMode = "External"/>
	<Relationship Id="rId8" Type="http://schemas.openxmlformats.org/officeDocument/2006/relationships/hyperlink" Target="https://login.consultant.ru/link/?req=doc&amp;base=RLAW049&amp;n=175745&amp;date=26.05.2025&amp;dst=112346&amp;field=134" TargetMode = "External"/>
	<Relationship Id="rId9" Type="http://schemas.openxmlformats.org/officeDocument/2006/relationships/hyperlink" Target="https://login.consultant.ru/link/?req=doc&amp;base=RLAW049&amp;n=175745&amp;date=26.05.2025&amp;dst=131596&amp;field=134" TargetMode = "External"/>
	<Relationship Id="rId10" Type="http://schemas.openxmlformats.org/officeDocument/2006/relationships/hyperlink" Target="https://login.consultant.ru/link/?req=doc&amp;base=RLAW049&amp;n=175745&amp;date=26.05.2025&amp;dst=131602&amp;field=134" TargetMode = "External"/>
	<Relationship Id="rId11" Type="http://schemas.openxmlformats.org/officeDocument/2006/relationships/hyperlink" Target="https://login.consultant.ru/link/?req=doc&amp;base=RLAW049&amp;n=175745&amp;date=26.05.2025&amp;dst=131608&amp;field=134" TargetMode = "External"/>
	<Relationship Id="rId12" Type="http://schemas.openxmlformats.org/officeDocument/2006/relationships/hyperlink" Target="https://login.consultant.ru/link/?req=doc&amp;base=RLAW049&amp;n=175745&amp;date=26.05.2025&amp;dst=131614&amp;field=134" TargetMode = "External"/>
	<Relationship Id="rId13" Type="http://schemas.openxmlformats.org/officeDocument/2006/relationships/hyperlink" Target="https://login.consultant.ru/link/?req=doc&amp;base=RLAW049&amp;n=175745&amp;date=26.05.2025&amp;dst=112054&amp;field=134" TargetMode = "External"/>
	<Relationship Id="rId14" Type="http://schemas.openxmlformats.org/officeDocument/2006/relationships/hyperlink" Target="https://login.consultant.ru/link/?req=doc&amp;base=RLAW049&amp;n=175745&amp;date=26.05.2025&amp;dst=112069&amp;field=134" TargetMode = "External"/>
	<Relationship Id="rId15" Type="http://schemas.openxmlformats.org/officeDocument/2006/relationships/hyperlink" Target="https://login.consultant.ru/link/?req=doc&amp;base=RLAW049&amp;n=175745&amp;date=26.05.2025&amp;dst=112075&amp;field=134" TargetMode = "External"/>
	<Relationship Id="rId16" Type="http://schemas.openxmlformats.org/officeDocument/2006/relationships/hyperlink" Target="https://login.consultant.ru/link/?req=doc&amp;base=RLAW049&amp;n=175745&amp;date=26.05.2025&amp;dst=112081&amp;field=134" TargetMode = "External"/>
	<Relationship Id="rId17" Type="http://schemas.openxmlformats.org/officeDocument/2006/relationships/hyperlink" Target="https://login.consultant.ru/link/?req=doc&amp;base=RLAW049&amp;n=175745&amp;date=26.05.2025&amp;dst=112087&amp;field=134" TargetMode = "External"/>
	<Relationship Id="rId18" Type="http://schemas.openxmlformats.org/officeDocument/2006/relationships/hyperlink" Target="https://login.consultant.ru/link/?req=doc&amp;base=RLAW049&amp;n=175745&amp;date=26.05.2025&amp;dst=112103&amp;field=134" TargetMode = "External"/>
	<Relationship Id="rId19" Type="http://schemas.openxmlformats.org/officeDocument/2006/relationships/hyperlink" Target="https://login.consultant.ru/link/?req=doc&amp;base=RLAW049&amp;n=175745&amp;date=26.05.2025&amp;dst=112184&amp;field=134" TargetMode = "External"/>
	<Relationship Id="rId20" Type="http://schemas.openxmlformats.org/officeDocument/2006/relationships/hyperlink" Target="https://login.consultant.ru/link/?req=doc&amp;base=RLAW049&amp;n=175745&amp;date=26.05.2025&amp;dst=112198&amp;field=134" TargetMode = "External"/>
	<Relationship Id="rId21" Type="http://schemas.openxmlformats.org/officeDocument/2006/relationships/hyperlink" Target="https://login.consultant.ru/link/?req=doc&amp;base=RLAW049&amp;n=175745&amp;date=26.05.2025&amp;dst=112194&amp;field=134" TargetMode = "External"/>
	<Relationship Id="rId22" Type="http://schemas.openxmlformats.org/officeDocument/2006/relationships/hyperlink" Target="https://login.consultant.ru/link/?req=doc&amp;base=RLAW049&amp;n=175745&amp;date=26.05.2025&amp;dst=112206&amp;field=134" TargetMode = "External"/>
	<Relationship Id="rId23" Type="http://schemas.openxmlformats.org/officeDocument/2006/relationships/hyperlink" Target="https://login.consultant.ru/link/?req=doc&amp;base=RLAW049&amp;n=175745&amp;date=26.05.2025&amp;dst=112210&amp;field=134" TargetMode = "External"/>
	<Relationship Id="rId24" Type="http://schemas.openxmlformats.org/officeDocument/2006/relationships/hyperlink" Target="https://login.consultant.ru/link/?req=doc&amp;base=RLAW049&amp;n=175745&amp;date=26.05.2025&amp;dst=112216&amp;field=134" TargetMode = "External"/>
	<Relationship Id="rId25" Type="http://schemas.openxmlformats.org/officeDocument/2006/relationships/hyperlink" Target="https://login.consultant.ru/link/?req=doc&amp;base=RLAW049&amp;n=175745&amp;date=26.05.2025&amp;dst=112232&amp;field=134" TargetMode = "External"/>
	<Relationship Id="rId26" Type="http://schemas.openxmlformats.org/officeDocument/2006/relationships/hyperlink" Target="https://login.consultant.ru/link/?req=doc&amp;base=RLAW049&amp;n=175745&amp;date=26.05.2025&amp;dst=112252&amp;field=134" TargetMode = "External"/>
	<Relationship Id="rId27" Type="http://schemas.openxmlformats.org/officeDocument/2006/relationships/hyperlink" Target="https://login.consultant.ru/link/?req=doc&amp;base=RLAW049&amp;n=175745&amp;date=26.05.2025&amp;dst=112264&amp;field=134" TargetMode = "External"/>
	<Relationship Id="rId28" Type="http://schemas.openxmlformats.org/officeDocument/2006/relationships/hyperlink" Target="https://login.consultant.ru/link/?req=doc&amp;base=RLAW049&amp;n=175745&amp;date=26.05.2025&amp;dst=11230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23.09.2024 N 2111-НПА
"О внесении изменений в приказ министерства социального развития Новосибирской области от 23.12.2014 N 1446"</dc:title>
  <dcterms:created xsi:type="dcterms:W3CDTF">2025-05-26T06:59:37Z</dcterms:created>
</cp:coreProperties>
</file>